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5632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5632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5632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5632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профессиональной ориентацией личности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05222A" w:rsidR="00A77598" w:rsidRPr="00117ED5" w:rsidRDefault="00117E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63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32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B5632A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3DD4A5" w:rsidR="004475DA" w:rsidRPr="00117ED5" w:rsidRDefault="00117E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348F6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0701E05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EF2F4F2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F033AA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EC6D39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51E2CC0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119320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E934B6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412525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B5B4BC9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069A975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423A6D" w:rsidR="00D75436" w:rsidRDefault="006B42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BD72AE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3B60C0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96F4E1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977976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63E28CF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327077" w:rsidR="00D75436" w:rsidRDefault="006B42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57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563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теорией и практикой  в области профориентологии и практической готовности к осуществлению сопровождения профессионального становления личности, ознакомление с особенностями проведения профориентационной работы, освоение различных видов и способов деятельности, необходимых для решения профориентационных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профессиональной ориентацией личности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5"/>
        <w:gridCol w:w="1920"/>
        <w:gridCol w:w="5485"/>
      </w:tblGrid>
      <w:tr w:rsidR="00751095" w:rsidRPr="00B563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63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63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63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63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63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63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63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63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</w:rPr>
              <w:t>ПК-3 - Способен использовать социологические методы исследования для изучения актуальных социальных проблем, идентификации потребностей и интересов социальных групп 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63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ПК-3.2 - Применяет методы социологического исследования для анализа актуальных проблем социальной сферы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63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632A">
              <w:rPr>
                <w:rFonts w:ascii="Times New Roman" w:hAnsi="Times New Roman" w:cs="Times New Roman"/>
              </w:rPr>
              <w:t>теорию и практику профориентации, социальное значение профессионального становления личности.</w:t>
            </w:r>
            <w:r w:rsidRPr="00B563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39FFB90" w:rsidR="00751095" w:rsidRPr="00B563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632A">
              <w:rPr>
                <w:rFonts w:ascii="Times New Roman" w:hAnsi="Times New Roman" w:cs="Times New Roman"/>
              </w:rPr>
              <w:t>применять методы и анализировать результаты социальных технологий, применяемых в профориентации.</w:t>
            </w:r>
          </w:p>
          <w:p w14:paraId="253C4FDD" w14:textId="20245383" w:rsidR="00751095" w:rsidRPr="00B563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632A">
              <w:rPr>
                <w:rFonts w:ascii="Times New Roman" w:hAnsi="Times New Roman" w:cs="Times New Roman"/>
              </w:rPr>
              <w:t xml:space="preserve">навыками применения социологического исследования распознавания особенностей личности, составления </w:t>
            </w:r>
            <w:proofErr w:type="spellStart"/>
            <w:r w:rsidR="00FD518F" w:rsidRPr="00B5632A">
              <w:rPr>
                <w:rFonts w:ascii="Times New Roman" w:hAnsi="Times New Roman" w:cs="Times New Roman"/>
              </w:rPr>
              <w:t>профессиограмм</w:t>
            </w:r>
            <w:proofErr w:type="spellEnd"/>
            <w:r w:rsidR="00FD518F" w:rsidRPr="00B563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632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5632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5632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5632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5632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(ак</w:t>
            </w:r>
            <w:r w:rsidR="00AE2B1A" w:rsidRPr="00B5632A">
              <w:rPr>
                <w:rFonts w:ascii="Times New Roman" w:hAnsi="Times New Roman" w:cs="Times New Roman"/>
                <w:b/>
              </w:rPr>
              <w:t>адемические</w:t>
            </w:r>
            <w:r w:rsidRPr="00B5632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5632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5632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5632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5632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5632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5632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5632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5632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5632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5632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632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5632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1. Основы профессиональной ориентации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Понятие профориентации. Цель, задачи, предмет профессиональной ориентации личности. Основные концептуальные положения профориентология как научной и практикоориентированной дисциплины. История профессионального ориентирования. Условия становления профориентации: развитие производства, дифференциация и интеграция отдельных наук и научных направлений. Методы профессионального ориентирования. Профессиональная деятельность профориентолога. Типичные варианты выбора профессии. Актуальность профориентационной работы для эффективного профессионального выбора и профессионального становления.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278C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9CB53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2. Сущность профессионального самоопределения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9EA20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Понятие профессионального самоопределения. Отличие профессионального самоопределения и профессиональной ориентации. Профессиональное самоопределение как высокий уровень самосознания личности. Самосознание и саморазвитие личности. Самосознание как характеристика развитой личности. Развитие личности в гармонии с собой и социумом. Образ будущей профессии. Активная роль образа будущего. Характеристика теорий профессионального самоопределения Е.А. Климов, А.Е. Голомшток, С.А. Чистякова,  Н.С. Пряжников, Э.Ф. Зеер и др. Уровни профессионального становления личности. Профессиональное, личностное и жизненное самоопределение. Профессиональное самоопределение и профессиональная самореализация как компетенции современного успешного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F77F39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8B759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EC518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C1BE8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2525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959B1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3. Социально-психологические особенности изучения личности в профессиональном ориентировании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2B72A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Понятие личности, индивида, индивидуальности. Индивидуальность личности и ее жизненный путь. Индивидуальные особенности и профессиональное самоопределение личности. Структура личности: темперамент, характер, способности и направленность личности. Распознавание личностных особенностей в профориентационной работе. Взаимосвязь и взаимовлияние профессиональных и личностных качеств. Использование типологического подхода в профессиональной работе. Когнитивные, коммуникативные, эмоциональные, творческие особенности оптантов и выбор профессии. Соотношение творческих способностей и интеллекта. Самоопределение как решение проблемной ситуации. Социально-психологические основы оптимального выбора профессии. Личностный профессиональный план.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99441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98530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775AC8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2640C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06D6C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83D01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4. Классификация профессий. Формула выбора профессии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9423B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Профессия. Научная классификация профессий. Подходы к определению понятия "профессия"  по Е.А. Климову. Профессия и специальность: отличительные признаки и взаимосвязь. Основания для классификации профессии. Способы классификации профессии в России и за рубежом. (классификация по предмету труда, по цели труда, по орудиям и условиям труда). Практическое использование классификации профессии. Формула выбора профессии. Профессиограмма, психограмма.  Профессионально-важные качества личности (ПВК). Атласы профессий и их использование в профориентационной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E9671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E520E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AEB73B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82B99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64B98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F44D2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5. Профориентация как элемент государственной кадровой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FF724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Профориентация как научно-практическая система подготовки молодежи к выбору профессии. Дисбаланс между рынком труда и образованием. Сложности профессионального самоопределения и проблемы общества. Профориентация как государственная услуга. Государственный стандарт по организации профессиональной ориентации граждан. Проблемы государственной политики в области профориентации и их решения. федеральные и региональные программы профориентации молодежи.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90B86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BFFA6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B79B1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854D7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51F8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D5293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6. Педагогическое сопровождение профессионального выбора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5C47F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Профессиональная ориентация как задача системы образования. Борьба интересов различных институтов в сопровождении профессионального выбора. Общепедагогические принципы профориентации. Формирование профессионального самоопределения как одна из важнейших задач школы. Профориентационная работа в образовательных учреждениях.  Зависимость содержания подготовки учащихся к профессиональному самоопределению от возрастных этапов: дошкольный возраст, младший школьный возраст, подростковый и юношеский. Проблемы и задачи профориентационной работы с учащимися разной степени успеваемости.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7FEF9D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82BB4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19825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91BD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4E3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07F3F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7. Организация профориентационной работы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E4EC9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Забота общества о передаче подрастающему поколению социального и профессионального опыта. Научная база профориентации. Цель профориентации современного общества. Общая цель системы профориентационной работы</w:t>
            </w:r>
            <w:proofErr w:type="gramStart"/>
            <w:r w:rsidRPr="00B5632A">
              <w:rPr>
                <w:sz w:val="22"/>
                <w:szCs w:val="22"/>
                <w:lang w:bidi="ru-RU"/>
              </w:rPr>
              <w:t xml:space="preserve">.. </w:t>
            </w:r>
            <w:proofErr w:type="gramEnd"/>
            <w:r w:rsidRPr="00B5632A">
              <w:rPr>
                <w:sz w:val="22"/>
                <w:szCs w:val="22"/>
                <w:lang w:bidi="ru-RU"/>
              </w:rPr>
              <w:t>Профессиональное консультирование. Направленность профессионального консультирования. Основные функции профконсультации: информационная, диагностическая, прогностическая. Принципы психологической профконсультации. Схемы работы профконсультанта по Ф. Парсонсу, Д. Сьюперу, Е. Герру, Н.Гисберса и И.Мура. Профессиональное ориентирование как непрерывно развивающееся направление.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11FA8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83111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F4C7D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D64627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CC2F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ADF9F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8. Профориентационные мероприятия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19A6C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Сущность профессионального самоопределения. Основные моменты процесса самоопределения. Содержательно-процессуальная модель самоопределения. Формирование профессионального самоопределения как одна из важнейших задач школы. Зависимость содержания подготовки учащихся к профессиональному самоопределению от возрастных этапов. Конфликты профессионального самоопределения. Самоопределение как утверждение собственной позиции в проблемной ситуации. Характеристика самоопределения с точки зрения внутриличностного конфликта. Факторы, обусловливающие конфликтность. Преодоление внутриличностных конфликтов путем развития психологической компетентности. Теории профессионального самоопределения. Научные подходы к определению профессионального самоопределения. Характеристика теорий профессионального самоопределения. Теория Я-концепция, психодинамическое направление, индивидуальная теория, теория черт личности Дж. Голланда, теория ведущих тенденций, сценарная теория, теория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DFBE6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57826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F4297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A6D33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FF4E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E3991" w14:textId="77777777" w:rsidR="004475DA" w:rsidRPr="00B5632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Тема 9. Профессиональное благополучие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333ECC" w14:textId="77777777" w:rsidR="004475DA" w:rsidRPr="00B5632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632A">
              <w:rPr>
                <w:sz w:val="22"/>
                <w:szCs w:val="22"/>
                <w:lang w:bidi="ru-RU"/>
              </w:rPr>
              <w:t>Понятие профессионального благополучия. Структура профессионального благополучия. Многомерная модель профессионального благополучия (К. Рифф и П. Варра). Конфликты профессионального самоопределения и профессиональной деятельности. Характеристика самоопределения с точки зрения внутриличностного конфликта. Преодоление внутриличностных конфликтов путем развития социально-психологической компетентности. Отношение к труду. Мотив труда. Зависимость мотива труда от возраста, жизненного опыта и достижений в трудовой деятельности человека. Уровни развития личности и профессиональных достижений. Карьера и управление развитием карьеры. Акмеологический подход в карьерном консультировании. Преодоления затруднений и условий достижения вершин в личностно-профессиональном развитии. Управление карьерой как профилактика профессиональной деформации личности. Критерии формирования успешной карьеры. Профессиональное здоровье специалиста. Направления карьерного консультирования.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D111E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869339" w14:textId="77777777" w:rsidR="004475DA" w:rsidRPr="00B5632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ADE21" w14:textId="77777777" w:rsidR="004475DA" w:rsidRPr="00B5632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86B76" w14:textId="77777777" w:rsidR="004475DA" w:rsidRPr="00B5632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632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5632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632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5632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632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5632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632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5632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5632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632A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5632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632A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5632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5632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5632A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B5632A" w14:paraId="5F00FF08" w14:textId="77777777" w:rsidTr="00B5632A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B5632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632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B5632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632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5632A" w14:paraId="1433EE91" w14:textId="77777777" w:rsidTr="00B5632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B5632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5632A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М.Г.Управление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 карьерой и развитие персонала : учебное пособие /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М.Г.Гильдингерш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5632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5632A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упр. персоналом .— </w:t>
            </w:r>
            <w:proofErr w:type="spellStart"/>
            <w:r w:rsidRPr="00B5632A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B5632A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B5632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5632A">
              <w:rPr>
                <w:rFonts w:ascii="Times New Roman" w:hAnsi="Times New Roman" w:cs="Times New Roman"/>
                <w:lang w:val="en-US"/>
              </w:rPr>
              <w:t xml:space="preserve"> СПбГЭУ, 2018 .— 138 с. : ил., табл.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B5632A" w:rsidRDefault="006B4235" w:rsidP="00B5632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5632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5632A">
                <w:rPr>
                  <w:rFonts w:ascii="Times New Roman" w:hAnsi="Times New Roman" w:cs="Times New Roman"/>
                  <w:color w:val="00008B"/>
                  <w:u w:val="single"/>
                </w:rPr>
                <w:t>B2%D0%B8%D1%82%D0%B8%D0%B5.pdf</w:t>
              </w:r>
            </w:hyperlink>
          </w:p>
        </w:tc>
      </w:tr>
      <w:tr w:rsidR="00262CF0" w:rsidRPr="00117ED5" w14:paraId="65CE067C" w14:textId="77777777" w:rsidTr="00B5632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E7A479E" w14:textId="77777777" w:rsidR="00262CF0" w:rsidRPr="00B563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632A">
              <w:rPr>
                <w:rFonts w:ascii="Times New Roman" w:hAnsi="Times New Roman" w:cs="Times New Roman"/>
              </w:rPr>
              <w:t>Пряжников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, Николай Сергеевич. Организация и методика производственного обучения: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профориентология</w:t>
            </w:r>
            <w:proofErr w:type="spellEnd"/>
            <w:proofErr w:type="gramStart"/>
            <w:r w:rsidRPr="00B5632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632A">
              <w:rPr>
                <w:rFonts w:ascii="Times New Roman" w:hAnsi="Times New Roman" w:cs="Times New Roman"/>
              </w:rPr>
              <w:t xml:space="preserve"> учебное пособие для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спо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 / Н. С.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Пряжников</w:t>
            </w:r>
            <w:proofErr w:type="spellEnd"/>
            <w:r w:rsidRPr="00B5632A">
              <w:rPr>
                <w:rFonts w:ascii="Times New Roman" w:hAnsi="Times New Roman" w:cs="Times New Roman"/>
              </w:rPr>
              <w:t>. Москва</w:t>
            </w:r>
            <w:proofErr w:type="gramStart"/>
            <w:r w:rsidRPr="00B5632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6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632A">
              <w:rPr>
                <w:rFonts w:ascii="Times New Roman" w:hAnsi="Times New Roman" w:cs="Times New Roman"/>
              </w:rPr>
              <w:t>, 2022. 405 с. (Профессиональное образование</w:t>
            </w:r>
            <w:proofErr w:type="gramStart"/>
            <w:r w:rsidRPr="00B5632A">
              <w:rPr>
                <w:rFonts w:ascii="Times New Roman" w:hAnsi="Times New Roman" w:cs="Times New Roman"/>
              </w:rPr>
              <w:t xml:space="preserve">) -— </w:t>
            </w:r>
            <w:proofErr w:type="gramEnd"/>
            <w:r w:rsidRPr="00B5632A">
              <w:rPr>
                <w:rFonts w:ascii="Times New Roman" w:hAnsi="Times New Roman" w:cs="Times New Roman"/>
              </w:rPr>
              <w:t>Сведения доступны также по Интернету: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41A7381" w14:textId="77777777" w:rsidR="00262CF0" w:rsidRPr="00B5632A" w:rsidRDefault="006B4235" w:rsidP="00B5632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 " w:history="1">
              <w:r w:rsidR="00984247" w:rsidRPr="00B5632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https://urait.ru/viewer/organi ... oforientologiya-518529#page/1 </w:t>
              </w:r>
            </w:hyperlink>
          </w:p>
        </w:tc>
      </w:tr>
      <w:tr w:rsidR="00262CF0" w:rsidRPr="00117ED5" w14:paraId="1149D58A" w14:textId="77777777" w:rsidTr="00B5632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BDBAF18" w14:textId="77777777" w:rsidR="00262CF0" w:rsidRPr="00B563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</w:rPr>
              <w:t>Социальная педагогика. Профориентация и самоопределение детей-сирот</w:t>
            </w:r>
            <w:proofErr w:type="gramStart"/>
            <w:r w:rsidRPr="00B5632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632A">
              <w:rPr>
                <w:rFonts w:ascii="Times New Roman" w:hAnsi="Times New Roman" w:cs="Times New Roman"/>
              </w:rPr>
              <w:t xml:space="preserve"> учебник для вузов / ответственный редактор Л. В.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Байбородова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испр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, 2025. — 189 с. — (Высшее образование). — </w:t>
            </w:r>
            <w:r w:rsidRPr="00B5632A">
              <w:rPr>
                <w:rFonts w:ascii="Times New Roman" w:hAnsi="Times New Roman" w:cs="Times New Roman"/>
                <w:lang w:val="en-US"/>
              </w:rPr>
              <w:t>ISBN</w:t>
            </w:r>
            <w:r w:rsidRPr="00B5632A">
              <w:rPr>
                <w:rFonts w:ascii="Times New Roman" w:hAnsi="Times New Roman" w:cs="Times New Roman"/>
              </w:rPr>
              <w:t xml:space="preserve"> 978-5-534-08343-9. — Текст : электронный // Образовательная платформа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D902B6" w14:textId="77777777" w:rsidR="00262CF0" w:rsidRPr="00B5632A" w:rsidRDefault="006B4235" w:rsidP="00B5632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B5632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https://urait.ru/viewer/social ... enie-detey-sirot-562032#page/1</w:t>
              </w:r>
            </w:hyperlink>
          </w:p>
        </w:tc>
      </w:tr>
      <w:tr w:rsidR="00262CF0" w:rsidRPr="00117ED5" w14:paraId="3D3E696C" w14:textId="77777777" w:rsidTr="00B5632A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891C54E" w14:textId="77777777" w:rsidR="00262CF0" w:rsidRPr="00B5632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632A">
              <w:rPr>
                <w:rFonts w:ascii="Times New Roman" w:hAnsi="Times New Roman" w:cs="Times New Roman"/>
              </w:rPr>
              <w:t>Панина, С. В.  Самоопределение и профессиональная ориентация учащихся</w:t>
            </w:r>
            <w:proofErr w:type="gramStart"/>
            <w:r w:rsidRPr="00B5632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632A">
              <w:rPr>
                <w:rFonts w:ascii="Times New Roman" w:hAnsi="Times New Roman" w:cs="Times New Roman"/>
              </w:rPr>
              <w:t xml:space="preserve"> учебник и практикум для вузов / С. В. Панина, Т. А. Макаренко. — 4-е изд., </w:t>
            </w:r>
            <w:proofErr w:type="spellStart"/>
            <w:r w:rsidRPr="00B5632A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, 2025. — 363 с. — (Высшее образование). — </w:t>
            </w:r>
            <w:r w:rsidRPr="00B5632A">
              <w:rPr>
                <w:rFonts w:ascii="Times New Roman" w:hAnsi="Times New Roman" w:cs="Times New Roman"/>
                <w:lang w:val="en-US"/>
              </w:rPr>
              <w:t>ISBN</w:t>
            </w:r>
            <w:r w:rsidRPr="00B5632A">
              <w:rPr>
                <w:rFonts w:ascii="Times New Roman" w:hAnsi="Times New Roman" w:cs="Times New Roman"/>
              </w:rPr>
              <w:t xml:space="preserve"> 978-5-534-16521-0. — Текст : электронный // Образовательная платформа </w:t>
            </w:r>
            <w:proofErr w:type="spellStart"/>
            <w:r w:rsidRPr="00B5632A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5632A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B4B27B0" w14:textId="77777777" w:rsidR="00262CF0" w:rsidRPr="00B5632A" w:rsidRDefault="006B4235" w:rsidP="00B5632A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anchor="page/1" w:history="1">
              <w:r w:rsidR="00984247" w:rsidRPr="00B5632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https://urait.ru/viewer/samoop ... iya-uchaschihsya-559861#page/1</w:t>
              </w:r>
            </w:hyperlink>
          </w:p>
        </w:tc>
      </w:tr>
    </w:tbl>
    <w:p w14:paraId="570D085B" w14:textId="77777777" w:rsidR="0091168E" w:rsidRPr="00B5632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C21D36" w14:textId="77777777" w:rsidTr="007B550D">
        <w:tc>
          <w:tcPr>
            <w:tcW w:w="9345" w:type="dxa"/>
          </w:tcPr>
          <w:p w14:paraId="1E5F30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711F3D" w14:textId="77777777" w:rsidTr="007B550D">
        <w:tc>
          <w:tcPr>
            <w:tcW w:w="9345" w:type="dxa"/>
          </w:tcPr>
          <w:p w14:paraId="65E781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9C5C3C" w14:textId="77777777" w:rsidTr="007B550D">
        <w:tc>
          <w:tcPr>
            <w:tcW w:w="9345" w:type="dxa"/>
          </w:tcPr>
          <w:p w14:paraId="77C870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57ABBA" w14:textId="77777777" w:rsidTr="007B550D">
        <w:tc>
          <w:tcPr>
            <w:tcW w:w="9345" w:type="dxa"/>
          </w:tcPr>
          <w:p w14:paraId="0C8B5C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42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2C735C" w:rsidRPr="00A95703" w14:paraId="53424330" w14:textId="77777777" w:rsidTr="00A95703">
        <w:tc>
          <w:tcPr>
            <w:tcW w:w="6663" w:type="dxa"/>
            <w:shd w:val="clear" w:color="auto" w:fill="auto"/>
          </w:tcPr>
          <w:p w14:paraId="2986F8BC" w14:textId="77777777" w:rsidR="002C735C" w:rsidRPr="00A95703" w:rsidRDefault="002C735C" w:rsidP="00A957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57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3A00FEF8" w14:textId="77777777" w:rsidR="002C735C" w:rsidRPr="00A95703" w:rsidRDefault="002C735C" w:rsidP="00A957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57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5703" w14:paraId="3B643305" w14:textId="77777777" w:rsidTr="00A95703">
        <w:tc>
          <w:tcPr>
            <w:tcW w:w="6663" w:type="dxa"/>
            <w:shd w:val="clear" w:color="auto" w:fill="auto"/>
          </w:tcPr>
          <w:p w14:paraId="30187323" w14:textId="51649087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A95703">
              <w:rPr>
                <w:sz w:val="22"/>
                <w:szCs w:val="22"/>
                <w:lang w:val="en-US"/>
              </w:rPr>
              <w:t>HP</w:t>
            </w:r>
            <w:r w:rsidRPr="00A95703">
              <w:rPr>
                <w:sz w:val="22"/>
                <w:szCs w:val="22"/>
              </w:rPr>
              <w:t xml:space="preserve"> 250 </w:t>
            </w:r>
            <w:r w:rsidRPr="00A95703">
              <w:rPr>
                <w:sz w:val="22"/>
                <w:szCs w:val="22"/>
                <w:lang w:val="en-US"/>
              </w:rPr>
              <w:t>G</w:t>
            </w:r>
            <w:r w:rsidRPr="00A95703">
              <w:rPr>
                <w:sz w:val="22"/>
                <w:szCs w:val="22"/>
              </w:rPr>
              <w:t>6 1</w:t>
            </w:r>
            <w:r w:rsidRPr="00A95703">
              <w:rPr>
                <w:sz w:val="22"/>
                <w:szCs w:val="22"/>
                <w:lang w:val="en-US"/>
              </w:rPr>
              <w:t>WY</w:t>
            </w:r>
            <w:r w:rsidRPr="00A95703">
              <w:rPr>
                <w:sz w:val="22"/>
                <w:szCs w:val="22"/>
              </w:rPr>
              <w:t>58</w:t>
            </w:r>
            <w:r w:rsidRPr="00A95703">
              <w:rPr>
                <w:sz w:val="22"/>
                <w:szCs w:val="22"/>
                <w:lang w:val="en-US"/>
              </w:rPr>
              <w:t>EA</w:t>
            </w:r>
            <w:r w:rsidRPr="00A95703">
              <w:rPr>
                <w:sz w:val="22"/>
                <w:szCs w:val="22"/>
              </w:rPr>
              <w:t xml:space="preserve">, Мультимедийный проектор </w:t>
            </w:r>
            <w:r w:rsidRPr="00A95703">
              <w:rPr>
                <w:sz w:val="22"/>
                <w:szCs w:val="22"/>
                <w:lang w:val="en-US"/>
              </w:rPr>
              <w:t>LG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PF</w:t>
            </w:r>
            <w:r w:rsidRPr="00A95703">
              <w:rPr>
                <w:sz w:val="22"/>
                <w:szCs w:val="22"/>
              </w:rPr>
              <w:t>1500</w:t>
            </w:r>
            <w:r w:rsidRPr="00A95703">
              <w:rPr>
                <w:sz w:val="22"/>
                <w:szCs w:val="22"/>
                <w:lang w:val="en-US"/>
              </w:rPr>
              <w:t>G</w:t>
            </w:r>
            <w:r w:rsidRPr="00A957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505D25E" w14:textId="5D1F0636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957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5703" w14:paraId="64EF5E10" w14:textId="77777777" w:rsidTr="00A95703">
        <w:tc>
          <w:tcPr>
            <w:tcW w:w="6663" w:type="dxa"/>
            <w:shd w:val="clear" w:color="auto" w:fill="auto"/>
          </w:tcPr>
          <w:p w14:paraId="1363D737" w14:textId="324C10A0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A95703">
              <w:rPr>
                <w:sz w:val="22"/>
                <w:szCs w:val="22"/>
                <w:lang w:val="en-US"/>
              </w:rPr>
              <w:t>Acer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Aspire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Z</w:t>
            </w:r>
            <w:r w:rsidRPr="00A95703">
              <w:rPr>
                <w:sz w:val="22"/>
                <w:szCs w:val="22"/>
              </w:rPr>
              <w:t xml:space="preserve">1811 в </w:t>
            </w:r>
            <w:proofErr w:type="spellStart"/>
            <w:r w:rsidRPr="00A95703">
              <w:rPr>
                <w:sz w:val="22"/>
                <w:szCs w:val="22"/>
              </w:rPr>
              <w:t>компл</w:t>
            </w:r>
            <w:proofErr w:type="spellEnd"/>
            <w:r w:rsidRPr="00A95703">
              <w:rPr>
                <w:sz w:val="22"/>
                <w:szCs w:val="22"/>
              </w:rPr>
              <w:t xml:space="preserve">.: </w:t>
            </w:r>
            <w:proofErr w:type="spellStart"/>
            <w:r w:rsidRPr="00A957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5703">
              <w:rPr>
                <w:sz w:val="22"/>
                <w:szCs w:val="22"/>
              </w:rPr>
              <w:t>5 2400</w:t>
            </w:r>
            <w:r w:rsidRPr="00A95703">
              <w:rPr>
                <w:sz w:val="22"/>
                <w:szCs w:val="22"/>
                <w:lang w:val="en-US"/>
              </w:rPr>
              <w:t>s</w:t>
            </w:r>
            <w:r w:rsidRPr="00A95703">
              <w:rPr>
                <w:sz w:val="22"/>
                <w:szCs w:val="22"/>
              </w:rPr>
              <w:t>/4</w:t>
            </w:r>
            <w:r w:rsidRPr="00A95703">
              <w:rPr>
                <w:sz w:val="22"/>
                <w:szCs w:val="22"/>
                <w:lang w:val="en-US"/>
              </w:rPr>
              <w:t>Gb</w:t>
            </w:r>
            <w:r w:rsidRPr="00A95703">
              <w:rPr>
                <w:sz w:val="22"/>
                <w:szCs w:val="22"/>
              </w:rPr>
              <w:t>/1</w:t>
            </w:r>
            <w:r w:rsidRPr="00A95703">
              <w:rPr>
                <w:sz w:val="22"/>
                <w:szCs w:val="22"/>
                <w:lang w:val="en-US"/>
              </w:rPr>
              <w:t>T</w:t>
            </w:r>
            <w:r w:rsidRPr="00A95703">
              <w:rPr>
                <w:sz w:val="22"/>
                <w:szCs w:val="22"/>
              </w:rPr>
              <w:t>б/ - 1 шт., Микшер-усилитель (</w:t>
            </w:r>
            <w:r w:rsidRPr="00A95703">
              <w:rPr>
                <w:sz w:val="22"/>
                <w:szCs w:val="22"/>
                <w:lang w:val="en-US"/>
              </w:rPr>
              <w:t>JPA</w:t>
            </w:r>
            <w:r w:rsidRPr="00A95703">
              <w:rPr>
                <w:sz w:val="22"/>
                <w:szCs w:val="22"/>
              </w:rPr>
              <w:t>-1240</w:t>
            </w:r>
            <w:r w:rsidRPr="00A95703">
              <w:rPr>
                <w:sz w:val="22"/>
                <w:szCs w:val="22"/>
                <w:lang w:val="en-US"/>
              </w:rPr>
              <w:t>A</w:t>
            </w:r>
            <w:r w:rsidRPr="00A95703">
              <w:rPr>
                <w:sz w:val="22"/>
                <w:szCs w:val="22"/>
              </w:rPr>
              <w:t xml:space="preserve">) 240 Вт/100 В - 1 шт., Проектор </w:t>
            </w:r>
            <w:r w:rsidRPr="00A95703">
              <w:rPr>
                <w:sz w:val="22"/>
                <w:szCs w:val="22"/>
                <w:lang w:val="en-US"/>
              </w:rPr>
              <w:t>NEC</w:t>
            </w:r>
            <w:r w:rsidRPr="00A95703">
              <w:rPr>
                <w:sz w:val="22"/>
                <w:szCs w:val="22"/>
              </w:rPr>
              <w:t xml:space="preserve"> М350 Х в </w:t>
            </w:r>
            <w:proofErr w:type="spellStart"/>
            <w:r w:rsidRPr="00A95703">
              <w:rPr>
                <w:sz w:val="22"/>
                <w:szCs w:val="22"/>
              </w:rPr>
              <w:t>компл</w:t>
            </w:r>
            <w:proofErr w:type="spellEnd"/>
            <w:r w:rsidRPr="00A95703">
              <w:rPr>
                <w:sz w:val="22"/>
                <w:szCs w:val="22"/>
              </w:rPr>
              <w:t>. (штанга+ универс</w:t>
            </w:r>
            <w:proofErr w:type="gramStart"/>
            <w:r w:rsidRPr="00A95703">
              <w:rPr>
                <w:sz w:val="22"/>
                <w:szCs w:val="22"/>
              </w:rPr>
              <w:t>.</w:t>
            </w:r>
            <w:proofErr w:type="spellStart"/>
            <w:r w:rsidRPr="00A95703">
              <w:rPr>
                <w:sz w:val="22"/>
                <w:szCs w:val="22"/>
              </w:rPr>
              <w:t>к</w:t>
            </w:r>
            <w:proofErr w:type="gramEnd"/>
            <w:r w:rsidRPr="00A95703">
              <w:rPr>
                <w:sz w:val="22"/>
                <w:szCs w:val="22"/>
              </w:rPr>
              <w:t>репл</w:t>
            </w:r>
            <w:proofErr w:type="spellEnd"/>
            <w:r w:rsidRPr="00A95703">
              <w:rPr>
                <w:sz w:val="22"/>
                <w:szCs w:val="22"/>
              </w:rPr>
              <w:t xml:space="preserve">.+кабель </w:t>
            </w:r>
            <w:r w:rsidRPr="00A95703">
              <w:rPr>
                <w:sz w:val="22"/>
                <w:szCs w:val="22"/>
                <w:lang w:val="en-US"/>
              </w:rPr>
              <w:t>Kramer</w:t>
            </w:r>
            <w:r w:rsidRPr="00A95703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A95703">
              <w:rPr>
                <w:sz w:val="22"/>
                <w:szCs w:val="22"/>
                <w:lang w:val="en-US"/>
              </w:rPr>
              <w:t>Matte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White</w:t>
            </w:r>
            <w:r w:rsidRPr="00A9570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84407E2" w14:textId="77777777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957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5703" w14:paraId="4BF8A599" w14:textId="77777777" w:rsidTr="00A95703">
        <w:tc>
          <w:tcPr>
            <w:tcW w:w="6663" w:type="dxa"/>
            <w:shd w:val="clear" w:color="auto" w:fill="auto"/>
          </w:tcPr>
          <w:p w14:paraId="4DF87A7B" w14:textId="6CF36B26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95703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95703">
              <w:rPr>
                <w:sz w:val="22"/>
                <w:szCs w:val="22"/>
              </w:rPr>
              <w:t>мКомпьютер</w:t>
            </w:r>
            <w:proofErr w:type="spellEnd"/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I</w:t>
            </w:r>
            <w:r w:rsidRPr="00A95703">
              <w:rPr>
                <w:sz w:val="22"/>
                <w:szCs w:val="22"/>
              </w:rPr>
              <w:t xml:space="preserve">3-8100/ 8Гб/500Гб/ </w:t>
            </w:r>
            <w:r w:rsidRPr="00A95703">
              <w:rPr>
                <w:sz w:val="22"/>
                <w:szCs w:val="22"/>
                <w:lang w:val="en-US"/>
              </w:rPr>
              <w:t>Philips</w:t>
            </w:r>
            <w:r w:rsidRPr="00A95703">
              <w:rPr>
                <w:sz w:val="22"/>
                <w:szCs w:val="22"/>
              </w:rPr>
              <w:t>224</w:t>
            </w:r>
            <w:r w:rsidRPr="00A95703">
              <w:rPr>
                <w:sz w:val="22"/>
                <w:szCs w:val="22"/>
                <w:lang w:val="en-US"/>
              </w:rPr>
              <w:t>E</w:t>
            </w:r>
            <w:r w:rsidRPr="00A95703">
              <w:rPr>
                <w:sz w:val="22"/>
                <w:szCs w:val="22"/>
              </w:rPr>
              <w:t>5</w:t>
            </w:r>
            <w:r w:rsidRPr="00A95703">
              <w:rPr>
                <w:sz w:val="22"/>
                <w:szCs w:val="22"/>
                <w:lang w:val="en-US"/>
              </w:rPr>
              <w:t>QSB</w:t>
            </w:r>
            <w:r w:rsidRPr="00A9570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957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5703">
              <w:rPr>
                <w:sz w:val="22"/>
                <w:szCs w:val="22"/>
              </w:rPr>
              <w:t xml:space="preserve">5-7400 3 </w:t>
            </w:r>
            <w:proofErr w:type="spellStart"/>
            <w:r w:rsidRPr="00A957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95703">
              <w:rPr>
                <w:sz w:val="22"/>
                <w:szCs w:val="22"/>
              </w:rPr>
              <w:t>/8</w:t>
            </w:r>
            <w:r w:rsidRPr="00A95703">
              <w:rPr>
                <w:sz w:val="22"/>
                <w:szCs w:val="22"/>
                <w:lang w:val="en-US"/>
              </w:rPr>
              <w:t>Gb</w:t>
            </w:r>
            <w:r w:rsidRPr="00A95703">
              <w:rPr>
                <w:sz w:val="22"/>
                <w:szCs w:val="22"/>
              </w:rPr>
              <w:t>/1</w:t>
            </w:r>
            <w:r w:rsidRPr="00A95703">
              <w:rPr>
                <w:sz w:val="22"/>
                <w:szCs w:val="22"/>
                <w:lang w:val="en-US"/>
              </w:rPr>
              <w:t>Tb</w:t>
            </w:r>
            <w:r w:rsidRPr="00A95703">
              <w:rPr>
                <w:sz w:val="22"/>
                <w:szCs w:val="22"/>
              </w:rPr>
              <w:t>/</w:t>
            </w:r>
            <w:r w:rsidRPr="00A95703">
              <w:rPr>
                <w:sz w:val="22"/>
                <w:szCs w:val="22"/>
                <w:lang w:val="en-US"/>
              </w:rPr>
              <w:t>Dell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e</w:t>
            </w:r>
            <w:r w:rsidRPr="00A95703">
              <w:rPr>
                <w:sz w:val="22"/>
                <w:szCs w:val="22"/>
              </w:rPr>
              <w:t>2318</w:t>
            </w:r>
            <w:r w:rsidRPr="00A95703">
              <w:rPr>
                <w:sz w:val="22"/>
                <w:szCs w:val="22"/>
                <w:lang w:val="en-US"/>
              </w:rPr>
              <w:t>h</w:t>
            </w:r>
            <w:r w:rsidRPr="00A95703">
              <w:rPr>
                <w:sz w:val="22"/>
                <w:szCs w:val="22"/>
              </w:rPr>
              <w:t xml:space="preserve"> - 1 шт., Мультимедийный проектор 1 </w:t>
            </w:r>
            <w:r w:rsidRPr="00A95703">
              <w:rPr>
                <w:sz w:val="22"/>
                <w:szCs w:val="22"/>
                <w:lang w:val="en-US"/>
              </w:rPr>
              <w:t>NEC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ME</w:t>
            </w:r>
            <w:r w:rsidRPr="00A95703">
              <w:rPr>
                <w:sz w:val="22"/>
                <w:szCs w:val="22"/>
              </w:rPr>
              <w:t>401</w:t>
            </w:r>
            <w:r w:rsidRPr="00A95703">
              <w:rPr>
                <w:sz w:val="22"/>
                <w:szCs w:val="22"/>
                <w:lang w:val="en-US"/>
              </w:rPr>
              <w:t>X</w:t>
            </w:r>
            <w:r w:rsidRPr="00A9570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95703">
              <w:rPr>
                <w:sz w:val="22"/>
                <w:szCs w:val="22"/>
                <w:lang w:val="en-US"/>
              </w:rPr>
              <w:t>Matte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White</w:t>
            </w:r>
            <w:r w:rsidRPr="00A95703">
              <w:rPr>
                <w:sz w:val="22"/>
                <w:szCs w:val="22"/>
              </w:rPr>
              <w:t xml:space="preserve"> - 1 шт., Коммутатор </w:t>
            </w:r>
            <w:r w:rsidRPr="00A95703">
              <w:rPr>
                <w:sz w:val="22"/>
                <w:szCs w:val="22"/>
                <w:lang w:val="en-US"/>
              </w:rPr>
              <w:t>HP</w:t>
            </w:r>
            <w:r w:rsidRPr="00A95703">
              <w:rPr>
                <w:sz w:val="22"/>
                <w:szCs w:val="22"/>
              </w:rPr>
              <w:t xml:space="preserve"> </w:t>
            </w:r>
            <w:proofErr w:type="spellStart"/>
            <w:r w:rsidRPr="00A9570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Switch</w:t>
            </w:r>
            <w:r w:rsidRPr="00A95703">
              <w:rPr>
                <w:sz w:val="22"/>
                <w:szCs w:val="22"/>
              </w:rPr>
              <w:t xml:space="preserve"> 2610-24 (24 </w:t>
            </w:r>
            <w:r w:rsidRPr="00A95703">
              <w:rPr>
                <w:sz w:val="22"/>
                <w:szCs w:val="22"/>
                <w:lang w:val="en-US"/>
              </w:rPr>
              <w:t>ports</w:t>
            </w:r>
            <w:r w:rsidRPr="00A95703">
              <w:rPr>
                <w:sz w:val="22"/>
                <w:szCs w:val="22"/>
              </w:rPr>
              <w:t xml:space="preserve"> 10</w:t>
            </w:r>
            <w:proofErr w:type="gramEnd"/>
            <w:r w:rsidRPr="00A95703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507FA563" w14:textId="77777777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957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95703" w14:paraId="14875C9B" w14:textId="77777777" w:rsidTr="00A95703">
        <w:tc>
          <w:tcPr>
            <w:tcW w:w="6663" w:type="dxa"/>
            <w:shd w:val="clear" w:color="auto" w:fill="auto"/>
          </w:tcPr>
          <w:p w14:paraId="1CF5C83C" w14:textId="77777777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95703">
              <w:rPr>
                <w:sz w:val="22"/>
                <w:szCs w:val="22"/>
                <w:lang w:val="en-US"/>
              </w:rPr>
              <w:t>LENOVO</w:t>
            </w:r>
            <w:r w:rsidRPr="00A95703">
              <w:rPr>
                <w:sz w:val="22"/>
                <w:szCs w:val="22"/>
              </w:rPr>
              <w:t xml:space="preserve"> </w:t>
            </w:r>
            <w:proofErr w:type="spellStart"/>
            <w:r w:rsidRPr="00A9570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A</w:t>
            </w:r>
            <w:r w:rsidRPr="00A95703">
              <w:rPr>
                <w:sz w:val="22"/>
                <w:szCs w:val="22"/>
              </w:rPr>
              <w:t>310 (</w:t>
            </w:r>
            <w:r w:rsidRPr="00A95703">
              <w:rPr>
                <w:sz w:val="22"/>
                <w:szCs w:val="22"/>
                <w:lang w:val="en-US"/>
              </w:rPr>
              <w:t>Intel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Pentium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CPU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P</w:t>
            </w:r>
            <w:r w:rsidRPr="00A95703">
              <w:rPr>
                <w:sz w:val="22"/>
                <w:szCs w:val="22"/>
              </w:rPr>
              <w:t>6100 @ 2.00</w:t>
            </w:r>
            <w:r w:rsidRPr="00A95703">
              <w:rPr>
                <w:sz w:val="22"/>
                <w:szCs w:val="22"/>
                <w:lang w:val="en-US"/>
              </w:rPr>
              <w:t>GHz</w:t>
            </w:r>
            <w:r w:rsidRPr="00A95703">
              <w:rPr>
                <w:sz w:val="22"/>
                <w:szCs w:val="22"/>
              </w:rPr>
              <w:t>/2</w:t>
            </w:r>
            <w:r w:rsidRPr="00A95703">
              <w:rPr>
                <w:sz w:val="22"/>
                <w:szCs w:val="22"/>
                <w:lang w:val="en-US"/>
              </w:rPr>
              <w:t>Gb</w:t>
            </w:r>
            <w:r w:rsidRPr="00A95703">
              <w:rPr>
                <w:sz w:val="22"/>
                <w:szCs w:val="22"/>
              </w:rPr>
              <w:t>/250</w:t>
            </w:r>
            <w:r w:rsidRPr="00A95703">
              <w:rPr>
                <w:sz w:val="22"/>
                <w:szCs w:val="22"/>
                <w:lang w:val="en-US"/>
              </w:rPr>
              <w:t>Gb</w:t>
            </w:r>
            <w:r w:rsidRPr="00A9570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A957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x</w:t>
            </w:r>
            <w:r w:rsidRPr="00A95703">
              <w:rPr>
                <w:sz w:val="22"/>
                <w:szCs w:val="22"/>
              </w:rPr>
              <w:t xml:space="preserve"> 400 - 1 шт.,  Экран с электроприводом </w:t>
            </w:r>
            <w:r w:rsidRPr="00A95703">
              <w:rPr>
                <w:sz w:val="22"/>
                <w:szCs w:val="22"/>
                <w:lang w:val="en-US"/>
              </w:rPr>
              <w:t>Draper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Baronet</w:t>
            </w:r>
            <w:r w:rsidRPr="00A95703">
              <w:rPr>
                <w:sz w:val="22"/>
                <w:szCs w:val="22"/>
              </w:rPr>
              <w:t xml:space="preserve"> </w:t>
            </w:r>
            <w:r w:rsidRPr="00A95703">
              <w:rPr>
                <w:sz w:val="22"/>
                <w:szCs w:val="22"/>
                <w:lang w:val="en-US"/>
              </w:rPr>
              <w:t>NTSC</w:t>
            </w:r>
            <w:r w:rsidRPr="00A9570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1C0F5D9F" w14:textId="77777777" w:rsidR="002C735C" w:rsidRPr="00A95703" w:rsidRDefault="00B43524" w:rsidP="00A957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9570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9570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5632A">
              <w:rPr>
                <w:sz w:val="23"/>
                <w:szCs w:val="23"/>
              </w:rPr>
              <w:t>Профориентология</w:t>
            </w:r>
            <w:proofErr w:type="spellEnd"/>
            <w:r w:rsidRPr="00B5632A">
              <w:rPr>
                <w:sz w:val="23"/>
                <w:szCs w:val="23"/>
              </w:rPr>
              <w:t xml:space="preserve"> как научная дисциплина. Цели, задачи </w:t>
            </w:r>
            <w:proofErr w:type="spellStart"/>
            <w:r w:rsidRPr="00B5632A">
              <w:rPr>
                <w:sz w:val="23"/>
                <w:szCs w:val="23"/>
              </w:rPr>
              <w:t>профориентологии</w:t>
            </w:r>
            <w:proofErr w:type="spellEnd"/>
            <w:r w:rsidRPr="00B5632A">
              <w:rPr>
                <w:sz w:val="23"/>
                <w:szCs w:val="23"/>
              </w:rPr>
              <w:t>.</w:t>
            </w:r>
          </w:p>
        </w:tc>
      </w:tr>
      <w:tr w:rsidR="009E6058" w14:paraId="11F82640" w14:textId="77777777" w:rsidTr="00F00293">
        <w:tc>
          <w:tcPr>
            <w:tcW w:w="562" w:type="dxa"/>
          </w:tcPr>
          <w:p w14:paraId="27F850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C34D5B9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 xml:space="preserve">Профессия. Научная классификация профессий. Подходы к определению понятия "профессия" (Е.А. Климов, В.Г. </w:t>
            </w:r>
            <w:proofErr w:type="spellStart"/>
            <w:r w:rsidRPr="00B5632A">
              <w:rPr>
                <w:sz w:val="23"/>
                <w:szCs w:val="23"/>
              </w:rPr>
              <w:t>Марушкин</w:t>
            </w:r>
            <w:proofErr w:type="spellEnd"/>
            <w:r w:rsidRPr="00B5632A">
              <w:rPr>
                <w:sz w:val="23"/>
                <w:szCs w:val="23"/>
              </w:rPr>
              <w:t>).</w:t>
            </w:r>
          </w:p>
        </w:tc>
      </w:tr>
      <w:tr w:rsidR="009E6058" w14:paraId="2C92B195" w14:textId="77777777" w:rsidTr="00F00293">
        <w:tc>
          <w:tcPr>
            <w:tcW w:w="562" w:type="dxa"/>
          </w:tcPr>
          <w:p w14:paraId="77E02B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F008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Основания для классификации профессии.</w:t>
            </w:r>
          </w:p>
        </w:tc>
      </w:tr>
      <w:tr w:rsidR="009E6058" w14:paraId="148B31B4" w14:textId="77777777" w:rsidTr="00F00293">
        <w:tc>
          <w:tcPr>
            <w:tcW w:w="562" w:type="dxa"/>
          </w:tcPr>
          <w:p w14:paraId="12B35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9086AC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5632A">
              <w:rPr>
                <w:sz w:val="23"/>
                <w:szCs w:val="23"/>
              </w:rPr>
              <w:t>Профессиография</w:t>
            </w:r>
            <w:proofErr w:type="spellEnd"/>
            <w:r w:rsidRPr="00B5632A">
              <w:rPr>
                <w:sz w:val="23"/>
                <w:szCs w:val="23"/>
              </w:rPr>
              <w:t xml:space="preserve"> - процесс изучения и проектирование профессии.</w:t>
            </w:r>
          </w:p>
        </w:tc>
      </w:tr>
      <w:tr w:rsidR="009E6058" w14:paraId="189FEDC4" w14:textId="77777777" w:rsidTr="00F00293">
        <w:tc>
          <w:tcPr>
            <w:tcW w:w="562" w:type="dxa"/>
          </w:tcPr>
          <w:p w14:paraId="3AFE8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1E350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профессиограммы. Психограмма.</w:t>
            </w:r>
          </w:p>
        </w:tc>
      </w:tr>
      <w:tr w:rsidR="009E6058" w14:paraId="0939635A" w14:textId="77777777" w:rsidTr="00F00293">
        <w:tc>
          <w:tcPr>
            <w:tcW w:w="562" w:type="dxa"/>
          </w:tcPr>
          <w:p w14:paraId="4A714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AA95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труда. Характер труда.</w:t>
            </w:r>
          </w:p>
        </w:tc>
      </w:tr>
      <w:tr w:rsidR="009E6058" w14:paraId="6FC127A2" w14:textId="77777777" w:rsidTr="00F00293">
        <w:tc>
          <w:tcPr>
            <w:tcW w:w="562" w:type="dxa"/>
          </w:tcPr>
          <w:p w14:paraId="79A52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FC0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5632A">
              <w:rPr>
                <w:sz w:val="23"/>
                <w:szCs w:val="23"/>
              </w:rPr>
              <w:t xml:space="preserve">Творчество как признак трудовой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творческой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9E6058" w14:paraId="5E7E0B87" w14:textId="77777777" w:rsidTr="00F00293">
        <w:tc>
          <w:tcPr>
            <w:tcW w:w="562" w:type="dxa"/>
          </w:tcPr>
          <w:p w14:paraId="601A7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1CCF273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Отношение к труду. Мотив труда. Зависимость мотива труда от возраста, жизненного опыта и достижений в трудовой деятельности человека.</w:t>
            </w:r>
          </w:p>
        </w:tc>
      </w:tr>
      <w:tr w:rsidR="009E6058" w14:paraId="1E834DB6" w14:textId="77777777" w:rsidTr="00F00293">
        <w:tc>
          <w:tcPr>
            <w:tcW w:w="562" w:type="dxa"/>
          </w:tcPr>
          <w:p w14:paraId="248D2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1D6A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проба, профессиональный клиринг.</w:t>
            </w:r>
          </w:p>
        </w:tc>
      </w:tr>
      <w:tr w:rsidR="009E6058" w14:paraId="7D973D0B" w14:textId="77777777" w:rsidTr="00F00293">
        <w:tc>
          <w:tcPr>
            <w:tcW w:w="562" w:type="dxa"/>
          </w:tcPr>
          <w:p w14:paraId="2E48F4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E2DF24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Использование типологического подхода в профессиональном ориентировании.</w:t>
            </w:r>
          </w:p>
        </w:tc>
      </w:tr>
      <w:tr w:rsidR="009E6058" w14:paraId="77F49FE1" w14:textId="77777777" w:rsidTr="00F00293">
        <w:tc>
          <w:tcPr>
            <w:tcW w:w="562" w:type="dxa"/>
          </w:tcPr>
          <w:p w14:paraId="2E0DC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B5EA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5632A">
              <w:rPr>
                <w:sz w:val="23"/>
                <w:szCs w:val="23"/>
              </w:rPr>
              <w:t xml:space="preserve">Темперамент как проявление типа высшей нервной деятельности в поведении и деятельности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Темперамент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подходящие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9D5579" w14:textId="77777777" w:rsidTr="00F00293">
        <w:tc>
          <w:tcPr>
            <w:tcW w:w="562" w:type="dxa"/>
          </w:tcPr>
          <w:p w14:paraId="7EA66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0DBE2EC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Характер. черты характера и подходящие профессии.</w:t>
            </w:r>
          </w:p>
        </w:tc>
      </w:tr>
      <w:tr w:rsidR="009E6058" w14:paraId="22A3F604" w14:textId="77777777" w:rsidTr="00F00293">
        <w:tc>
          <w:tcPr>
            <w:tcW w:w="562" w:type="dxa"/>
          </w:tcPr>
          <w:p w14:paraId="14E4B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8DA29C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Способности. Классификация способностей. Роль способностей в профессиональной ориентации</w:t>
            </w:r>
          </w:p>
        </w:tc>
      </w:tr>
      <w:tr w:rsidR="009E6058" w14:paraId="010D77A3" w14:textId="77777777" w:rsidTr="00F00293">
        <w:tc>
          <w:tcPr>
            <w:tcW w:w="562" w:type="dxa"/>
          </w:tcPr>
          <w:p w14:paraId="0721CB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98053B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Профориентация как система психолого-педагогических и государственных мероприятий, направленных на оказание помощи оптанту в совершении профессионального выбора.</w:t>
            </w:r>
          </w:p>
        </w:tc>
      </w:tr>
      <w:tr w:rsidR="009E6058" w14:paraId="3C9505CA" w14:textId="77777777" w:rsidTr="00F00293">
        <w:tc>
          <w:tcPr>
            <w:tcW w:w="562" w:type="dxa"/>
          </w:tcPr>
          <w:p w14:paraId="7CB35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C8C75E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История и условия становления профориентации.</w:t>
            </w:r>
          </w:p>
        </w:tc>
      </w:tr>
      <w:tr w:rsidR="009E6058" w14:paraId="700D9A93" w14:textId="77777777" w:rsidTr="00F00293">
        <w:tc>
          <w:tcPr>
            <w:tcW w:w="562" w:type="dxa"/>
          </w:tcPr>
          <w:p w14:paraId="3C0BE9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05F826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Профессиональное просвещение (</w:t>
            </w:r>
            <w:proofErr w:type="spellStart"/>
            <w:r w:rsidRPr="00B5632A">
              <w:rPr>
                <w:sz w:val="23"/>
                <w:szCs w:val="23"/>
              </w:rPr>
              <w:t>профинформация</w:t>
            </w:r>
            <w:proofErr w:type="spellEnd"/>
            <w:r w:rsidRPr="00B5632A">
              <w:rPr>
                <w:sz w:val="23"/>
                <w:szCs w:val="23"/>
              </w:rPr>
              <w:t xml:space="preserve"> и </w:t>
            </w:r>
            <w:proofErr w:type="spellStart"/>
            <w:r w:rsidRPr="00B5632A">
              <w:rPr>
                <w:sz w:val="23"/>
                <w:szCs w:val="23"/>
              </w:rPr>
              <w:t>профпропаганда</w:t>
            </w:r>
            <w:proofErr w:type="spellEnd"/>
            <w:r w:rsidRPr="00B5632A">
              <w:rPr>
                <w:sz w:val="23"/>
                <w:szCs w:val="23"/>
              </w:rPr>
              <w:t>).</w:t>
            </w:r>
          </w:p>
        </w:tc>
      </w:tr>
      <w:tr w:rsidR="009E6058" w14:paraId="3C3A4D29" w14:textId="77777777" w:rsidTr="00F00293">
        <w:tc>
          <w:tcPr>
            <w:tcW w:w="562" w:type="dxa"/>
          </w:tcPr>
          <w:p w14:paraId="54EFF2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2DCDBB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Роль профориентации для современного общества.</w:t>
            </w:r>
          </w:p>
        </w:tc>
      </w:tr>
      <w:tr w:rsidR="009E6058" w14:paraId="0CA9180B" w14:textId="77777777" w:rsidTr="00F00293">
        <w:tc>
          <w:tcPr>
            <w:tcW w:w="562" w:type="dxa"/>
          </w:tcPr>
          <w:p w14:paraId="23AEE9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4651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Профессиональное консультирование.</w:t>
            </w:r>
          </w:p>
        </w:tc>
      </w:tr>
      <w:tr w:rsidR="009E6058" w14:paraId="56F43BA4" w14:textId="77777777" w:rsidTr="00F00293">
        <w:tc>
          <w:tcPr>
            <w:tcW w:w="562" w:type="dxa"/>
          </w:tcPr>
          <w:p w14:paraId="4E0C0C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3B09D0" w14:textId="77777777" w:rsidR="009E6058" w:rsidRPr="00B5632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Спрос на рынке труда. Характеристика стратегии адаптивного поведения на рынке труда.</w:t>
            </w:r>
          </w:p>
        </w:tc>
      </w:tr>
      <w:tr w:rsidR="009E6058" w14:paraId="003E6FAC" w14:textId="77777777" w:rsidTr="00F00293">
        <w:tc>
          <w:tcPr>
            <w:tcW w:w="562" w:type="dxa"/>
          </w:tcPr>
          <w:p w14:paraId="72A0DC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3A86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Профессиональная пригодность.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632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632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5703" w14:paraId="5A1C9382" w14:textId="77777777" w:rsidTr="00801458">
        <w:tc>
          <w:tcPr>
            <w:tcW w:w="2336" w:type="dxa"/>
          </w:tcPr>
          <w:p w14:paraId="4C518DAB" w14:textId="77777777" w:rsidR="005D65A5" w:rsidRPr="00A957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7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57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7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57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7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57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7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5703" w14:paraId="07658034" w14:textId="77777777" w:rsidTr="00801458">
        <w:tc>
          <w:tcPr>
            <w:tcW w:w="2336" w:type="dxa"/>
          </w:tcPr>
          <w:p w14:paraId="1553D698" w14:textId="78F29BFB" w:rsidR="005D65A5" w:rsidRPr="00A957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95703" w14:paraId="76DC75ED" w14:textId="77777777" w:rsidTr="00801458">
        <w:tc>
          <w:tcPr>
            <w:tcW w:w="2336" w:type="dxa"/>
          </w:tcPr>
          <w:p w14:paraId="764EC218" w14:textId="77777777" w:rsidR="005D65A5" w:rsidRPr="00A957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78FDCB" w14:textId="77777777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AAD2C57" w14:textId="77777777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8AC60B" w14:textId="77777777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A95703" w14:paraId="5AB9C2B5" w14:textId="77777777" w:rsidTr="00801458">
        <w:tc>
          <w:tcPr>
            <w:tcW w:w="2336" w:type="dxa"/>
          </w:tcPr>
          <w:p w14:paraId="02A4EE73" w14:textId="77777777" w:rsidR="005D65A5" w:rsidRPr="00A957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5C743E" w14:textId="77777777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E4266C" w14:textId="77777777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A2DB09" w14:textId="77777777" w:rsidR="005D65A5" w:rsidRPr="00A95703" w:rsidRDefault="007478E0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9C88E4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5703" w14:paraId="1404EA6E" w14:textId="77777777" w:rsidTr="00A95703">
        <w:tc>
          <w:tcPr>
            <w:tcW w:w="562" w:type="dxa"/>
          </w:tcPr>
          <w:p w14:paraId="176BD3D7" w14:textId="77777777" w:rsidR="00A95703" w:rsidRDefault="00A957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AAA83D" w14:textId="77777777" w:rsidR="00A95703" w:rsidRDefault="00A957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5703" w14:paraId="0267C479" w14:textId="77777777" w:rsidTr="00801458">
        <w:tc>
          <w:tcPr>
            <w:tcW w:w="2500" w:type="pct"/>
          </w:tcPr>
          <w:p w14:paraId="37F699C9" w14:textId="77777777" w:rsidR="00B8237E" w:rsidRPr="00A957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7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57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57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5703" w14:paraId="3F240151" w14:textId="77777777" w:rsidTr="00801458">
        <w:tc>
          <w:tcPr>
            <w:tcW w:w="2500" w:type="pct"/>
          </w:tcPr>
          <w:p w14:paraId="61E91592" w14:textId="61A0874C" w:rsidR="00B8237E" w:rsidRPr="00A95703" w:rsidRDefault="00B8237E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95703" w:rsidRDefault="005C548A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A95703" w14:paraId="22EA67C5" w14:textId="77777777" w:rsidTr="00801458">
        <w:tc>
          <w:tcPr>
            <w:tcW w:w="2500" w:type="pct"/>
          </w:tcPr>
          <w:p w14:paraId="236F7CD0" w14:textId="77777777" w:rsidR="00B8237E" w:rsidRPr="00A957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713EFFD" w14:textId="77777777" w:rsidR="00B8237E" w:rsidRPr="00A95703" w:rsidRDefault="005C548A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B8237E" w:rsidRPr="00A95703" w14:paraId="76DFBE36" w14:textId="77777777" w:rsidTr="00801458">
        <w:tc>
          <w:tcPr>
            <w:tcW w:w="2500" w:type="pct"/>
          </w:tcPr>
          <w:p w14:paraId="159BC683" w14:textId="77777777" w:rsidR="00B8237E" w:rsidRPr="00A957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41B502E" w14:textId="77777777" w:rsidR="00B8237E" w:rsidRPr="00A95703" w:rsidRDefault="005C548A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95703" w14:paraId="0D252028" w14:textId="77777777" w:rsidTr="00801458">
        <w:tc>
          <w:tcPr>
            <w:tcW w:w="2500" w:type="pct"/>
          </w:tcPr>
          <w:p w14:paraId="00912517" w14:textId="77777777" w:rsidR="00B8237E" w:rsidRPr="00A957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B48A66A" w14:textId="77777777" w:rsidR="00B8237E" w:rsidRPr="00A95703" w:rsidRDefault="005C548A" w:rsidP="00801458">
            <w:pPr>
              <w:rPr>
                <w:rFonts w:ascii="Times New Roman" w:hAnsi="Times New Roman" w:cs="Times New Roman"/>
              </w:rPr>
            </w:pPr>
            <w:r w:rsidRPr="00A957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957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591BA" w14:textId="77777777" w:rsidR="006B4235" w:rsidRDefault="006B4235" w:rsidP="00315CA6">
      <w:pPr>
        <w:spacing w:after="0" w:line="240" w:lineRule="auto"/>
      </w:pPr>
      <w:r>
        <w:separator/>
      </w:r>
    </w:p>
  </w:endnote>
  <w:endnote w:type="continuationSeparator" w:id="0">
    <w:p w14:paraId="26E8C245" w14:textId="77777777" w:rsidR="006B4235" w:rsidRDefault="006B42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50882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ED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7203E" w14:textId="77777777" w:rsidR="006B4235" w:rsidRDefault="006B4235" w:rsidP="00315CA6">
      <w:pPr>
        <w:spacing w:after="0" w:line="240" w:lineRule="auto"/>
      </w:pPr>
      <w:r>
        <w:separator/>
      </w:r>
    </w:p>
  </w:footnote>
  <w:footnote w:type="continuationSeparator" w:id="0">
    <w:p w14:paraId="533BD027" w14:textId="77777777" w:rsidR="006B4235" w:rsidRDefault="006B42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7ED5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35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871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703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632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rganizaciya-i-metodika-proizvodstvennogo-obucheniya-proforientologiya-51852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A%D0%B0%D1%80%D1%8C%D0%B5%D1%80%D0%BE%D0%B9%20%D0%B8%20%D1%80%D0%B0%D0%B7%D0%B2%D0%B8%D1%82%D0%B8%D0%B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amoopredelenie-i-professionalnaya-orientaciya-uchaschihsya-55986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ocialnaya-pedagogika-proforientaciya-i-samoopredelenie-detey-sirot-5620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FB5A7-DFB5-45B2-A78D-F9C49161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4098</Words>
  <Characters>23363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